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a9cead43c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THALUND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THALUND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8b55e7560e473c"/>
      <w:footerReference xmlns:r="http://schemas.openxmlformats.org/officeDocument/2006/relationships" w:type="default" r:id="R5903a9638121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THALUND ASSET MANAGEMENT AS   ·   Org.nr 819 998 752   ·   Seterveien 11D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THALUND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b55e7560e473c" /><Relationship Type="http://schemas.openxmlformats.org/officeDocument/2006/relationships/footer" Target="/word/footer1.xml" Id="R5903a96381214b12" /></Relationships>
</file>