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2013ecc0e4f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CATENA INVEST AS.</w:t>
      </w:r>
    </w:p>
    <w:sectPr>
      <w:headerReference xmlns:r="http://schemas.openxmlformats.org/officeDocument/2006/relationships" w:type="default" r:id="R781d8f0e076b4fb7"/>
      <w:footerReference xmlns:r="http://schemas.openxmlformats.org/officeDocument/2006/relationships" w:type="default" r:id="R5fa4ed2f7721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d8f0e076b4fb7" /><Relationship Type="http://schemas.openxmlformats.org/officeDocument/2006/relationships/footer" Target="/word/footer1.xml" Id="R5fa4ed2f772145ad" /></Relationships>
</file>