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554eeff5c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BRUK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BRUK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e12cb2e564111"/>
      <w:footerReference xmlns:r="http://schemas.openxmlformats.org/officeDocument/2006/relationships" w:type="default" r:id="Rfdc7e65c5721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BRUK EIENDOM AS   ·   Org.nr 942 878 427   ·   c/o Rune Birkeland, Buliveien 11   ·   4588 KVÅS   ·   Tlf. 38 33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BRUK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e12cb2e564111" /><Relationship Type="http://schemas.openxmlformats.org/officeDocument/2006/relationships/footer" Target="/word/footer1.xml" Id="Rfdc7e65c57214f0d" /></Relationships>
</file>